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20" w:rsidRDefault="0050673B" w:rsidP="0050673B">
      <w:pPr>
        <w:jc w:val="right"/>
        <w:rPr>
          <w:lang w:val="es-ES"/>
        </w:rPr>
      </w:pPr>
      <w:r>
        <w:rPr>
          <w:lang w:val="es-ES"/>
        </w:rPr>
        <w:t xml:space="preserve">Casablanca, </w:t>
      </w:r>
      <w:r w:rsidR="008A7B1F">
        <w:rPr>
          <w:lang w:val="es-ES"/>
        </w:rPr>
        <w:t>2</w:t>
      </w:r>
      <w:r w:rsidR="00132B13">
        <w:rPr>
          <w:lang w:val="es-ES"/>
        </w:rPr>
        <w:t>3</w:t>
      </w:r>
      <w:r w:rsidR="008A7B1F">
        <w:rPr>
          <w:lang w:val="es-ES"/>
        </w:rPr>
        <w:t xml:space="preserve"> de diciembre</w:t>
      </w:r>
      <w:r w:rsidR="00CF07EA">
        <w:rPr>
          <w:lang w:val="es-ES"/>
        </w:rPr>
        <w:t xml:space="preserve"> de 2022</w:t>
      </w:r>
      <w:r>
        <w:rPr>
          <w:lang w:val="es-ES"/>
        </w:rPr>
        <w:t>.</w:t>
      </w:r>
    </w:p>
    <w:p w:rsidR="0050673B" w:rsidRDefault="0050673B" w:rsidP="00C946A0">
      <w:pPr>
        <w:spacing w:after="0"/>
        <w:jc w:val="right"/>
        <w:rPr>
          <w:lang w:val="es-ES"/>
        </w:rPr>
      </w:pPr>
    </w:p>
    <w:p w:rsidR="0050673B" w:rsidRDefault="0050673B" w:rsidP="00C946A0">
      <w:pPr>
        <w:spacing w:after="0"/>
        <w:jc w:val="both"/>
        <w:rPr>
          <w:b/>
          <w:lang w:val="es-ES"/>
        </w:rPr>
      </w:pPr>
      <w:r>
        <w:rPr>
          <w:b/>
          <w:lang w:val="es-ES"/>
        </w:rPr>
        <w:t>Señor</w:t>
      </w:r>
    </w:p>
    <w:p w:rsidR="00C946A0" w:rsidRDefault="00132B13" w:rsidP="00C946A0">
      <w:pPr>
        <w:spacing w:after="0"/>
        <w:jc w:val="both"/>
        <w:rPr>
          <w:b/>
          <w:lang w:val="es-ES"/>
        </w:rPr>
      </w:pPr>
      <w:proofErr w:type="spellStart"/>
      <w:r>
        <w:rPr>
          <w:b/>
          <w:lang w:val="es-ES"/>
        </w:rPr>
        <w:t>Victor</w:t>
      </w:r>
      <w:proofErr w:type="spellEnd"/>
      <w:r>
        <w:rPr>
          <w:b/>
          <w:lang w:val="es-ES"/>
        </w:rPr>
        <w:t xml:space="preserve"> Acuña Sandoval</w:t>
      </w:r>
    </w:p>
    <w:p w:rsidR="00C946A0" w:rsidRDefault="00C946A0" w:rsidP="00C946A0">
      <w:pPr>
        <w:spacing w:after="0"/>
        <w:jc w:val="both"/>
        <w:rPr>
          <w:b/>
          <w:u w:val="single"/>
          <w:lang w:val="es-ES"/>
        </w:rPr>
      </w:pPr>
      <w:r>
        <w:rPr>
          <w:b/>
          <w:u w:val="single"/>
          <w:lang w:val="es-ES"/>
        </w:rPr>
        <w:t>Presente</w:t>
      </w:r>
    </w:p>
    <w:p w:rsidR="00C946A0" w:rsidRDefault="00C946A0" w:rsidP="00C946A0">
      <w:pPr>
        <w:spacing w:after="0"/>
        <w:jc w:val="both"/>
        <w:rPr>
          <w:b/>
          <w:u w:val="single"/>
          <w:lang w:val="es-ES"/>
        </w:rPr>
      </w:pPr>
    </w:p>
    <w:p w:rsidR="00C946A0" w:rsidRDefault="00C946A0" w:rsidP="00C946A0">
      <w:pPr>
        <w:spacing w:after="0"/>
        <w:jc w:val="both"/>
        <w:rPr>
          <w:lang w:val="es-ES"/>
        </w:rPr>
      </w:pPr>
      <w:r w:rsidRPr="00C946A0">
        <w:rPr>
          <w:lang w:val="es-ES"/>
        </w:rPr>
        <w:t xml:space="preserve">Junto con </w:t>
      </w:r>
      <w:r>
        <w:rPr>
          <w:lang w:val="es-ES"/>
        </w:rPr>
        <w:t xml:space="preserve">saludarle y, en relación a la presentación de su Solicitud de Acceso a la Información </w:t>
      </w:r>
      <w:r>
        <w:rPr>
          <w:b/>
          <w:lang w:val="es-ES"/>
        </w:rPr>
        <w:t>MU030T000</w:t>
      </w:r>
      <w:r w:rsidR="000120DA">
        <w:rPr>
          <w:b/>
          <w:lang w:val="es-ES"/>
        </w:rPr>
        <w:t>1</w:t>
      </w:r>
      <w:r w:rsidR="00132B13">
        <w:rPr>
          <w:b/>
          <w:lang w:val="es-ES"/>
        </w:rPr>
        <w:t>53</w:t>
      </w:r>
      <w:r w:rsidR="00AC4A8B">
        <w:rPr>
          <w:b/>
          <w:lang w:val="es-ES"/>
        </w:rPr>
        <w:t>3</w:t>
      </w:r>
      <w:r w:rsidR="001E5E2A">
        <w:rPr>
          <w:lang w:val="es-ES"/>
        </w:rPr>
        <w:t xml:space="preserve">, de fecha </w:t>
      </w:r>
      <w:r w:rsidR="00132B13">
        <w:rPr>
          <w:lang w:val="es-ES"/>
        </w:rPr>
        <w:t>14</w:t>
      </w:r>
      <w:r w:rsidR="00AC4A8B">
        <w:rPr>
          <w:lang w:val="es-ES"/>
        </w:rPr>
        <w:t>/12</w:t>
      </w:r>
      <w:r w:rsidR="0033383F">
        <w:rPr>
          <w:lang w:val="es-ES"/>
        </w:rPr>
        <w:t>/2022</w:t>
      </w:r>
      <w:r w:rsidR="007A4B78">
        <w:rPr>
          <w:lang w:val="es-ES"/>
        </w:rPr>
        <w:t xml:space="preserve"> y cuyo tenor literal es </w:t>
      </w:r>
      <w:r w:rsidR="007A4B78" w:rsidRPr="004A2859">
        <w:rPr>
          <w:b/>
          <w:i/>
          <w:lang w:val="es-CL"/>
        </w:rPr>
        <w:t>“</w:t>
      </w:r>
      <w:r w:rsidR="004A2859" w:rsidRPr="004A2859">
        <w:rPr>
          <w:b/>
          <w:i/>
          <w:lang w:val="es-CL"/>
        </w:rPr>
        <w:t xml:space="preserve">r intermedio de la presente se solicita la siguiente información pública: Del Director(a) de Administración y Finanzas. 1.- Copia de los informes trimestrales presentados al Concejo Municipal por parte de la Dirección de Administración y Finanzas, para el año 2021 y 2022, de acuerdo a la exigencia contemplada en la letra c) del artículo 27, de la ley N° 18.695 Orgánica Constitucional de Municipalidades. 2.- En caso de no haberse perfeccionado su presentación, se solicita informar si existe un procedimiento disciplinario respecto de aquello, para perseguir las responsabilidades del directivo o los directivos que no cumplieron </w:t>
      </w:r>
      <w:proofErr w:type="spellStart"/>
      <w:r w:rsidR="004A2859" w:rsidRPr="004A2859">
        <w:rPr>
          <w:b/>
          <w:i/>
          <w:lang w:val="es-CL"/>
        </w:rPr>
        <w:t>cons</w:t>
      </w:r>
      <w:proofErr w:type="spellEnd"/>
      <w:r w:rsidR="004A2859" w:rsidRPr="004A2859">
        <w:rPr>
          <w:b/>
          <w:i/>
          <w:lang w:val="es-CL"/>
        </w:rPr>
        <w:t xml:space="preserve"> sus obligaciones legales, adjuntando copia del sumario respectivo, en la medida que ya se encuentre afinado. 3.- </w:t>
      </w:r>
      <w:proofErr w:type="spellStart"/>
      <w:r w:rsidR="004A2859" w:rsidRPr="004A2859">
        <w:rPr>
          <w:b/>
          <w:i/>
          <w:lang w:val="es-CL"/>
        </w:rPr>
        <w:t>Ademas</w:t>
      </w:r>
      <w:proofErr w:type="spellEnd"/>
      <w:r w:rsidR="004A2859" w:rsidRPr="004A2859">
        <w:rPr>
          <w:b/>
          <w:i/>
          <w:lang w:val="es-CL"/>
        </w:rPr>
        <w:t xml:space="preserve">, adjuntar copia de las calificaciones para el periodo 2021 y 2022, del Director(a) de Administración y Finanzas. 4.- </w:t>
      </w:r>
      <w:proofErr w:type="spellStart"/>
      <w:r w:rsidR="004A2859" w:rsidRPr="004A2859">
        <w:rPr>
          <w:b/>
          <w:i/>
          <w:lang w:val="es-CL"/>
        </w:rPr>
        <w:t>Ademas</w:t>
      </w:r>
      <w:proofErr w:type="spellEnd"/>
      <w:r w:rsidR="004A2859" w:rsidRPr="004A2859">
        <w:rPr>
          <w:b/>
          <w:i/>
          <w:lang w:val="es-CL"/>
        </w:rPr>
        <w:t xml:space="preserve">, adjuntar copia del decreto de nombramiento y </w:t>
      </w:r>
      <w:proofErr w:type="spellStart"/>
      <w:r w:rsidR="004A2859" w:rsidRPr="004A2859">
        <w:rPr>
          <w:b/>
          <w:i/>
          <w:lang w:val="es-CL"/>
        </w:rPr>
        <w:t>curriculum</w:t>
      </w:r>
      <w:proofErr w:type="spellEnd"/>
      <w:r w:rsidR="004A2859" w:rsidRPr="004A2859">
        <w:rPr>
          <w:b/>
          <w:i/>
          <w:lang w:val="es-CL"/>
        </w:rPr>
        <w:t xml:space="preserve"> vitae del Director(a) de Administración y Finanzas. 5.- </w:t>
      </w:r>
      <w:proofErr w:type="spellStart"/>
      <w:r w:rsidR="004A2859" w:rsidRPr="004A2859">
        <w:rPr>
          <w:b/>
          <w:i/>
          <w:lang w:val="es-CL"/>
        </w:rPr>
        <w:t>Ademas</w:t>
      </w:r>
      <w:proofErr w:type="spellEnd"/>
      <w:r w:rsidR="004A2859" w:rsidRPr="004A2859">
        <w:rPr>
          <w:b/>
          <w:i/>
          <w:lang w:val="es-CL"/>
        </w:rPr>
        <w:t xml:space="preserve">, copia de la Hoja de Vida disponible en el sistema </w:t>
      </w:r>
      <w:proofErr w:type="spellStart"/>
      <w:r w:rsidR="004A2859" w:rsidRPr="004A2859">
        <w:rPr>
          <w:b/>
          <w:i/>
          <w:lang w:val="es-CL"/>
        </w:rPr>
        <w:t>siaper</w:t>
      </w:r>
      <w:proofErr w:type="spellEnd"/>
      <w:r w:rsidR="004A2859" w:rsidRPr="004A2859">
        <w:rPr>
          <w:b/>
          <w:i/>
          <w:lang w:val="es-CL"/>
        </w:rPr>
        <w:t xml:space="preserve"> del Director(a) de Administración y Finanzas, se recomienda que dentro del aplicativo se proceda a seguir la siguiente secuencia lógica Municipios &gt;&gt; ADM. Funcionario &gt;&gt; Buscar Funcionario, </w:t>
      </w:r>
      <w:proofErr w:type="spellStart"/>
      <w:r w:rsidR="004A2859" w:rsidRPr="004A2859">
        <w:rPr>
          <w:b/>
          <w:i/>
          <w:lang w:val="es-CL"/>
        </w:rPr>
        <w:t>click</w:t>
      </w:r>
      <w:proofErr w:type="spellEnd"/>
      <w:r w:rsidR="004A2859" w:rsidRPr="004A2859">
        <w:rPr>
          <w:b/>
          <w:i/>
          <w:lang w:val="es-CL"/>
        </w:rPr>
        <w:t xml:space="preserve"> en Hoja de Vida. 6.- Copias de las actas del concejo municipal, donde se perfecciona su entrega, en la medida que se hubiere realizado. Del Director(a) de Control. 1.- Copia de los informes trimestrales presentados al Concejo Municipal por parte del Director(a) de Control, para el año 2021 y 2022 de acuerdo a la exigencia contemplada en la letra d) del artículo 29, ambos de la ley N° 18.695 Orgánica Constitucional de Municipalidades. 2.- En caso de no haberse perfeccionado su presentación, se solicita informar si existe un procedimiento disciplinario respecto de aquello, para perseguir las responsabilidades del directivo o los directivos que no cumplieron </w:t>
      </w:r>
      <w:proofErr w:type="spellStart"/>
      <w:r w:rsidR="004A2859" w:rsidRPr="004A2859">
        <w:rPr>
          <w:b/>
          <w:i/>
          <w:lang w:val="es-CL"/>
        </w:rPr>
        <w:t>cons</w:t>
      </w:r>
      <w:proofErr w:type="spellEnd"/>
      <w:r w:rsidR="004A2859" w:rsidRPr="004A2859">
        <w:rPr>
          <w:b/>
          <w:i/>
          <w:lang w:val="es-CL"/>
        </w:rPr>
        <w:t xml:space="preserve"> sus obligaciones legales, adjuntando copia del sumario respectivo, en la medida que ya se encuentre afinado. 3.- </w:t>
      </w:r>
      <w:proofErr w:type="spellStart"/>
      <w:r w:rsidR="004A2859" w:rsidRPr="004A2859">
        <w:rPr>
          <w:b/>
          <w:i/>
          <w:lang w:val="es-CL"/>
        </w:rPr>
        <w:t>Ademas</w:t>
      </w:r>
      <w:proofErr w:type="spellEnd"/>
      <w:r w:rsidR="004A2859" w:rsidRPr="004A2859">
        <w:rPr>
          <w:b/>
          <w:i/>
          <w:lang w:val="es-CL"/>
        </w:rPr>
        <w:t xml:space="preserve">, adjuntar copia de las calificaciones para el periodo 2021 y 2022, del Director(a) de Control. 4.- </w:t>
      </w:r>
      <w:proofErr w:type="spellStart"/>
      <w:r w:rsidR="004A2859" w:rsidRPr="004A2859">
        <w:rPr>
          <w:b/>
          <w:i/>
          <w:lang w:val="es-CL"/>
        </w:rPr>
        <w:t>Ademas</w:t>
      </w:r>
      <w:proofErr w:type="spellEnd"/>
      <w:r w:rsidR="004A2859" w:rsidRPr="004A2859">
        <w:rPr>
          <w:b/>
          <w:i/>
          <w:lang w:val="es-CL"/>
        </w:rPr>
        <w:t xml:space="preserve">, adjuntar copia del decreto de nombramiento y </w:t>
      </w:r>
      <w:proofErr w:type="spellStart"/>
      <w:r w:rsidR="004A2859" w:rsidRPr="004A2859">
        <w:rPr>
          <w:b/>
          <w:i/>
          <w:lang w:val="es-CL"/>
        </w:rPr>
        <w:t>curriculum</w:t>
      </w:r>
      <w:proofErr w:type="spellEnd"/>
      <w:r w:rsidR="004A2859" w:rsidRPr="004A2859">
        <w:rPr>
          <w:b/>
          <w:i/>
          <w:lang w:val="es-CL"/>
        </w:rPr>
        <w:t xml:space="preserve"> vitae </w:t>
      </w:r>
      <w:proofErr w:type="spellStart"/>
      <w:r w:rsidR="004A2859" w:rsidRPr="004A2859">
        <w:rPr>
          <w:b/>
          <w:i/>
          <w:lang w:val="es-CL"/>
        </w:rPr>
        <w:t>delDirector</w:t>
      </w:r>
      <w:proofErr w:type="spellEnd"/>
      <w:r w:rsidR="004A2859" w:rsidRPr="004A2859">
        <w:rPr>
          <w:b/>
          <w:i/>
          <w:lang w:val="es-CL"/>
        </w:rPr>
        <w:t xml:space="preserve">(a) de Control. 5.- </w:t>
      </w:r>
      <w:proofErr w:type="spellStart"/>
      <w:r w:rsidR="004A2859" w:rsidRPr="004A2859">
        <w:rPr>
          <w:b/>
          <w:i/>
          <w:lang w:val="es-CL"/>
        </w:rPr>
        <w:t>Ademas</w:t>
      </w:r>
      <w:proofErr w:type="spellEnd"/>
      <w:r w:rsidR="004A2859" w:rsidRPr="004A2859">
        <w:rPr>
          <w:b/>
          <w:i/>
          <w:lang w:val="es-CL"/>
        </w:rPr>
        <w:t xml:space="preserve">, copia de la Hoja de Vida disponible en el sistema </w:t>
      </w:r>
      <w:proofErr w:type="spellStart"/>
      <w:r w:rsidR="004A2859" w:rsidRPr="004A2859">
        <w:rPr>
          <w:b/>
          <w:i/>
          <w:lang w:val="es-CL"/>
        </w:rPr>
        <w:t>siaper</w:t>
      </w:r>
      <w:proofErr w:type="spellEnd"/>
      <w:r w:rsidR="004A2859" w:rsidRPr="004A2859">
        <w:rPr>
          <w:b/>
          <w:i/>
          <w:lang w:val="es-CL"/>
        </w:rPr>
        <w:t xml:space="preserve"> del </w:t>
      </w:r>
      <w:proofErr w:type="spellStart"/>
      <w:r w:rsidR="004A2859" w:rsidRPr="004A2859">
        <w:rPr>
          <w:b/>
          <w:i/>
          <w:lang w:val="es-CL"/>
        </w:rPr>
        <w:t>DDirector</w:t>
      </w:r>
      <w:proofErr w:type="spellEnd"/>
      <w:r w:rsidR="004A2859" w:rsidRPr="004A2859">
        <w:rPr>
          <w:b/>
          <w:i/>
          <w:lang w:val="es-CL"/>
        </w:rPr>
        <w:t xml:space="preserve">(a) de Control, se recomienda que dentro del aplicativo proceda a seguir </w:t>
      </w:r>
      <w:proofErr w:type="spellStart"/>
      <w:r w:rsidR="004A2859" w:rsidRPr="004A2859">
        <w:rPr>
          <w:b/>
          <w:i/>
          <w:lang w:val="es-CL"/>
        </w:rPr>
        <w:t>seguir</w:t>
      </w:r>
      <w:proofErr w:type="spellEnd"/>
      <w:r w:rsidR="004A2859" w:rsidRPr="004A2859">
        <w:rPr>
          <w:b/>
          <w:i/>
          <w:lang w:val="es-CL"/>
        </w:rPr>
        <w:t xml:space="preserve"> la siguiente secuencia lógica Municipios &gt;&gt; ADM. Funcionario &gt;&gt; Buscar Funcionario, </w:t>
      </w:r>
      <w:proofErr w:type="spellStart"/>
      <w:r w:rsidR="004A2859" w:rsidRPr="004A2859">
        <w:rPr>
          <w:b/>
          <w:i/>
          <w:lang w:val="es-CL"/>
        </w:rPr>
        <w:t>click</w:t>
      </w:r>
      <w:proofErr w:type="spellEnd"/>
      <w:r w:rsidR="004A2859" w:rsidRPr="004A2859">
        <w:rPr>
          <w:b/>
          <w:i/>
          <w:lang w:val="es-CL"/>
        </w:rPr>
        <w:t xml:space="preserve"> en Hoja de Vida. 6.- Copias de las actas del concejo municipal, donde se perfecciona su entrega, en la medida que se hubiere realizado. Muchas gracias</w:t>
      </w:r>
      <w:r w:rsidR="0033383F" w:rsidRPr="004A2859">
        <w:rPr>
          <w:b/>
          <w:i/>
          <w:lang w:val="es-CL"/>
        </w:rPr>
        <w:t>”</w:t>
      </w:r>
      <w:r w:rsidR="0033383F">
        <w:rPr>
          <w:b/>
          <w:i/>
        </w:rPr>
        <w:t xml:space="preserve"> </w:t>
      </w:r>
      <w:r w:rsidR="007A4B78">
        <w:rPr>
          <w:lang w:val="es-ES"/>
        </w:rPr>
        <w:t>informo a Ud. lo siguiente:</w:t>
      </w:r>
    </w:p>
    <w:p w:rsidR="007A4B78" w:rsidRDefault="007A4B78" w:rsidP="00C946A0">
      <w:pPr>
        <w:spacing w:after="0"/>
        <w:jc w:val="both"/>
        <w:rPr>
          <w:lang w:val="es-ES"/>
        </w:rPr>
      </w:pPr>
    </w:p>
    <w:p w:rsidR="007A4B78" w:rsidRDefault="007A4B78" w:rsidP="007A4B78">
      <w:pPr>
        <w:pStyle w:val="Prrafodelista"/>
        <w:numPr>
          <w:ilvl w:val="0"/>
          <w:numId w:val="1"/>
        </w:numPr>
        <w:spacing w:after="0"/>
        <w:jc w:val="both"/>
        <w:rPr>
          <w:lang w:val="es-ES"/>
        </w:rPr>
      </w:pPr>
      <w:r>
        <w:rPr>
          <w:lang w:val="es-ES"/>
        </w:rPr>
        <w:t xml:space="preserve">Se solicitó a Ud. por parte de esta Unidad de Transparencia una subsanación a la solicitud, con fecha </w:t>
      </w:r>
      <w:r w:rsidR="004A2859">
        <w:rPr>
          <w:lang w:val="es-ES"/>
        </w:rPr>
        <w:t>15</w:t>
      </w:r>
      <w:r w:rsidR="008A7B1F">
        <w:rPr>
          <w:lang w:val="es-ES"/>
        </w:rPr>
        <w:t xml:space="preserve"> de diciembre</w:t>
      </w:r>
      <w:r w:rsidR="00D76255">
        <w:rPr>
          <w:lang w:val="es-ES"/>
        </w:rPr>
        <w:t xml:space="preserve"> de 2022</w:t>
      </w:r>
      <w:r w:rsidR="00407FD3">
        <w:rPr>
          <w:lang w:val="es-ES"/>
        </w:rPr>
        <w:t>.</w:t>
      </w:r>
    </w:p>
    <w:p w:rsidR="00407FD3" w:rsidRDefault="00407FD3" w:rsidP="007A4B78">
      <w:pPr>
        <w:pStyle w:val="Prrafodelista"/>
        <w:numPr>
          <w:ilvl w:val="0"/>
          <w:numId w:val="1"/>
        </w:numPr>
        <w:spacing w:after="0"/>
        <w:jc w:val="both"/>
        <w:rPr>
          <w:lang w:val="es-ES"/>
        </w:rPr>
      </w:pPr>
      <w:r>
        <w:rPr>
          <w:lang w:val="es-ES"/>
        </w:rPr>
        <w:t xml:space="preserve">Revisados los canales de recepción de información y verificado por esta unidad que, a la fecha, no se ha presentado subsanación alguna a la consulta. </w:t>
      </w:r>
    </w:p>
    <w:p w:rsidR="00407FD3" w:rsidRDefault="00407FD3" w:rsidP="007A4B78">
      <w:pPr>
        <w:pStyle w:val="Prrafodelista"/>
        <w:numPr>
          <w:ilvl w:val="0"/>
          <w:numId w:val="1"/>
        </w:numPr>
        <w:spacing w:after="0"/>
        <w:jc w:val="both"/>
        <w:rPr>
          <w:lang w:val="es-ES"/>
        </w:rPr>
      </w:pPr>
      <w:r>
        <w:rPr>
          <w:lang w:val="es-ES"/>
        </w:rPr>
        <w:t>La no presentación por parte de Ud. de subsanación a lo requerido.</w:t>
      </w:r>
    </w:p>
    <w:p w:rsidR="00407FD3" w:rsidRDefault="00407FD3" w:rsidP="007A4B78">
      <w:pPr>
        <w:pStyle w:val="Prrafodelista"/>
        <w:numPr>
          <w:ilvl w:val="0"/>
          <w:numId w:val="1"/>
        </w:numPr>
        <w:spacing w:after="0"/>
        <w:jc w:val="both"/>
        <w:rPr>
          <w:lang w:val="es-ES"/>
        </w:rPr>
      </w:pPr>
      <w:r>
        <w:rPr>
          <w:lang w:val="es-ES"/>
        </w:rPr>
        <w:t xml:space="preserve">El vencimiento de los plazos establecidos para la respectiva subsanación. </w:t>
      </w:r>
    </w:p>
    <w:p w:rsidR="00407FD3" w:rsidRDefault="00407FD3" w:rsidP="00407FD3">
      <w:pPr>
        <w:spacing w:after="0"/>
        <w:jc w:val="both"/>
        <w:rPr>
          <w:lang w:val="es-ES"/>
        </w:rPr>
      </w:pPr>
    </w:p>
    <w:p w:rsidR="00700339" w:rsidRDefault="00700339" w:rsidP="00700339">
      <w:pPr>
        <w:spacing w:after="0"/>
        <w:jc w:val="both"/>
        <w:rPr>
          <w:lang w:val="es-ES_tradnl"/>
        </w:rPr>
      </w:pPr>
      <w:r w:rsidRPr="00700339">
        <w:rPr>
          <w:lang w:val="es-ES_tradnl"/>
        </w:rPr>
        <w:t xml:space="preserve">De acuerdo a lo enunciado </w:t>
      </w:r>
      <w:r w:rsidR="00626AD6">
        <w:rPr>
          <w:lang w:val="es-ES_tradnl"/>
        </w:rPr>
        <w:t>en</w:t>
      </w:r>
      <w:r w:rsidRPr="00700339">
        <w:rPr>
          <w:lang w:val="es-ES_tradn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Pr>
          <w:lang w:val="es-ES_tradnl"/>
        </w:rPr>
        <w:t>”</w:t>
      </w:r>
      <w:r w:rsidRPr="00700339">
        <w:rPr>
          <w:lang w:val="es-ES_tradnl"/>
        </w:rPr>
        <w:t xml:space="preserve">. </w:t>
      </w:r>
    </w:p>
    <w:p w:rsidR="00700339" w:rsidRDefault="00700339" w:rsidP="00700339">
      <w:pPr>
        <w:spacing w:after="0"/>
        <w:jc w:val="both"/>
        <w:rPr>
          <w:lang w:val="es-ES_tradnl"/>
        </w:rPr>
      </w:pPr>
    </w:p>
    <w:p w:rsidR="00700339" w:rsidRPr="00700339" w:rsidRDefault="00700339" w:rsidP="00700339">
      <w:pPr>
        <w:spacing w:after="0"/>
        <w:jc w:val="both"/>
        <w:rPr>
          <w:lang w:val="es-ES_tradnl"/>
        </w:rPr>
      </w:pPr>
      <w:r>
        <w:rPr>
          <w:lang w:val="es-ES_tradnl"/>
        </w:rPr>
        <w:t>En razón de lo anterior</w:t>
      </w:r>
      <w:r w:rsidR="00132B13">
        <w:rPr>
          <w:lang w:val="es-ES_tradnl"/>
        </w:rPr>
        <w:t>, el requerimiento MU030T0001533</w:t>
      </w:r>
      <w:r>
        <w:rPr>
          <w:lang w:val="es-ES_tradnl"/>
        </w:rPr>
        <w:t xml:space="preserve"> se entiende desistido en su totalidad.</w:t>
      </w:r>
    </w:p>
    <w:p w:rsidR="002E4E8B" w:rsidRDefault="00D76255" w:rsidP="00407FD3">
      <w:pPr>
        <w:spacing w:after="0"/>
        <w:jc w:val="both"/>
        <w:rPr>
          <w:lang w:val="es-ES"/>
        </w:rPr>
      </w:pPr>
      <w:r>
        <w:rPr>
          <w:noProof/>
          <w:lang w:val="es-CL" w:eastAsia="es-CL"/>
        </w:rPr>
        <w:drawing>
          <wp:anchor distT="0" distB="0" distL="114300" distR="114300" simplePos="0" relativeHeight="251658240" behindDoc="0" locked="0" layoutInCell="1" allowOverlap="1" wp14:anchorId="67AEF6C8" wp14:editId="3E3E5656">
            <wp:simplePos x="0" y="0"/>
            <wp:positionH relativeFrom="margin">
              <wp:posOffset>1529715</wp:posOffset>
            </wp:positionH>
            <wp:positionV relativeFrom="paragraph">
              <wp:posOffset>180340</wp:posOffset>
            </wp:positionV>
            <wp:extent cx="2517775" cy="1362075"/>
            <wp:effectExtent l="0" t="0" r="0" b="9525"/>
            <wp:wrapSquare wrapText="bothSides"/>
            <wp:docPr id="1" name="Imagen 1"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177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Default="002E4E8B" w:rsidP="00407FD3">
      <w:pPr>
        <w:spacing w:after="0"/>
        <w:jc w:val="both"/>
        <w:rPr>
          <w:lang w:val="es-ES"/>
        </w:rPr>
      </w:pPr>
    </w:p>
    <w:p w:rsidR="001C77D5" w:rsidRDefault="001C77D5" w:rsidP="00407FD3">
      <w:pPr>
        <w:spacing w:after="0"/>
        <w:jc w:val="both"/>
        <w:rPr>
          <w:b/>
          <w:lang w:val="es-ES"/>
        </w:rPr>
      </w:pPr>
      <w:bookmarkStart w:id="0" w:name="_GoBack"/>
      <w:bookmarkEnd w:id="0"/>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sz w:val="18"/>
          <w:szCs w:val="18"/>
          <w:lang w:val="es-ES"/>
        </w:rPr>
      </w:pPr>
    </w:p>
    <w:p w:rsidR="001C77D5" w:rsidRDefault="001C77D5" w:rsidP="00407FD3">
      <w:pPr>
        <w:spacing w:after="0"/>
        <w:jc w:val="both"/>
        <w:rPr>
          <w:b/>
          <w:sz w:val="18"/>
          <w:szCs w:val="18"/>
          <w:lang w:val="es-ES"/>
        </w:rPr>
      </w:pPr>
    </w:p>
    <w:p w:rsidR="00CF07EA" w:rsidRDefault="00CF07EA" w:rsidP="00407FD3">
      <w:pPr>
        <w:spacing w:after="0"/>
        <w:jc w:val="both"/>
        <w:rPr>
          <w:b/>
          <w:sz w:val="18"/>
          <w:szCs w:val="18"/>
          <w:lang w:val="es-ES"/>
        </w:rPr>
      </w:pPr>
    </w:p>
    <w:p w:rsidR="002E4E8B" w:rsidRPr="001C77D5" w:rsidRDefault="001C77D5" w:rsidP="00407FD3">
      <w:pPr>
        <w:spacing w:after="0"/>
        <w:jc w:val="both"/>
        <w:rPr>
          <w:b/>
          <w:sz w:val="18"/>
          <w:szCs w:val="18"/>
          <w:lang w:val="es-ES"/>
        </w:rPr>
      </w:pPr>
      <w:r w:rsidRPr="001C77D5">
        <w:rPr>
          <w:b/>
          <w:sz w:val="18"/>
          <w:szCs w:val="18"/>
          <w:lang w:val="es-ES"/>
        </w:rPr>
        <w:t>Distribución:</w:t>
      </w:r>
    </w:p>
    <w:p w:rsidR="001C77D5" w:rsidRPr="00772147" w:rsidRDefault="001C77D5" w:rsidP="00772147">
      <w:pPr>
        <w:pStyle w:val="Prrafodelista"/>
        <w:numPr>
          <w:ilvl w:val="0"/>
          <w:numId w:val="2"/>
        </w:numPr>
        <w:rPr>
          <w:b/>
          <w:sz w:val="18"/>
          <w:szCs w:val="18"/>
          <w:lang w:val="es-ES"/>
        </w:rPr>
      </w:pPr>
      <w:r w:rsidRPr="001C77D5">
        <w:rPr>
          <w:sz w:val="18"/>
          <w:szCs w:val="18"/>
          <w:lang w:val="es-ES"/>
        </w:rPr>
        <w:t>Sr</w:t>
      </w:r>
      <w:r w:rsidR="00AF6ECD">
        <w:rPr>
          <w:sz w:val="18"/>
          <w:szCs w:val="18"/>
          <w:lang w:val="es-ES"/>
        </w:rPr>
        <w:t xml:space="preserve">. </w:t>
      </w:r>
      <w:proofErr w:type="spellStart"/>
      <w:r w:rsidR="00132B13">
        <w:rPr>
          <w:sz w:val="18"/>
          <w:szCs w:val="18"/>
          <w:lang w:val="es-ES"/>
        </w:rPr>
        <w:t>Victor</w:t>
      </w:r>
      <w:proofErr w:type="spellEnd"/>
      <w:r w:rsidR="00132B13">
        <w:rPr>
          <w:sz w:val="18"/>
          <w:szCs w:val="18"/>
          <w:lang w:val="es-ES"/>
        </w:rPr>
        <w:t xml:space="preserve"> Acuña Sandoval</w:t>
      </w:r>
      <w:r w:rsidR="00AF6ECD" w:rsidRPr="002D0714">
        <w:rPr>
          <w:sz w:val="18"/>
          <w:szCs w:val="18"/>
          <w:lang w:val="es-ES"/>
        </w:rPr>
        <w:t>.</w:t>
      </w:r>
      <w:r w:rsidRPr="00772147">
        <w:rPr>
          <w:sz w:val="18"/>
          <w:szCs w:val="18"/>
          <w:lang w:val="es-ES"/>
        </w:rPr>
        <w:t xml:space="preserve"> </w:t>
      </w:r>
    </w:p>
    <w:p w:rsidR="001C77D5" w:rsidRPr="001C77D5" w:rsidRDefault="001C77D5" w:rsidP="001C77D5">
      <w:pPr>
        <w:pStyle w:val="Prrafodelista"/>
        <w:numPr>
          <w:ilvl w:val="0"/>
          <w:numId w:val="2"/>
        </w:numPr>
        <w:spacing w:after="0"/>
        <w:jc w:val="both"/>
        <w:rPr>
          <w:sz w:val="18"/>
          <w:szCs w:val="18"/>
          <w:lang w:val="es-ES"/>
        </w:rPr>
      </w:pPr>
      <w:r w:rsidRPr="001C77D5">
        <w:rPr>
          <w:sz w:val="18"/>
          <w:szCs w:val="18"/>
          <w:lang w:val="es-ES"/>
        </w:rPr>
        <w:t>Archivo Unidad de Transparencia.</w:t>
      </w:r>
    </w:p>
    <w:p w:rsidR="001C77D5" w:rsidRPr="001C77D5" w:rsidRDefault="001C77D5" w:rsidP="001C77D5">
      <w:pPr>
        <w:spacing w:after="0"/>
        <w:jc w:val="both"/>
        <w:rPr>
          <w:lang w:val="es-ES"/>
        </w:rPr>
      </w:pPr>
      <w:r w:rsidRPr="001C77D5">
        <w:rPr>
          <w:sz w:val="18"/>
          <w:szCs w:val="18"/>
          <w:lang w:val="es-ES"/>
        </w:rPr>
        <w:lastRenderedPageBreak/>
        <w:t>LPA/</w:t>
      </w:r>
      <w:proofErr w:type="spellStart"/>
      <w:r w:rsidRPr="001C77D5">
        <w:rPr>
          <w:sz w:val="18"/>
          <w:szCs w:val="18"/>
          <w:lang w:val="es-ES"/>
        </w:rPr>
        <w:t>lpa</w:t>
      </w:r>
      <w:proofErr w:type="spellEnd"/>
    </w:p>
    <w:sectPr w:rsidR="001C77D5" w:rsidRPr="001C77D5" w:rsidSect="001C77D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671B"/>
    <w:rsid w:val="000120DA"/>
    <w:rsid w:val="000542C5"/>
    <w:rsid w:val="000F63E6"/>
    <w:rsid w:val="00122A7A"/>
    <w:rsid w:val="00132B13"/>
    <w:rsid w:val="001C77D5"/>
    <w:rsid w:val="001E5E2A"/>
    <w:rsid w:val="0022796D"/>
    <w:rsid w:val="002D0714"/>
    <w:rsid w:val="002D2381"/>
    <w:rsid w:val="002E4E8B"/>
    <w:rsid w:val="002F253C"/>
    <w:rsid w:val="0033383F"/>
    <w:rsid w:val="003C1306"/>
    <w:rsid w:val="00407FD3"/>
    <w:rsid w:val="00485855"/>
    <w:rsid w:val="004A2859"/>
    <w:rsid w:val="004E4C59"/>
    <w:rsid w:val="0050673B"/>
    <w:rsid w:val="00596BFD"/>
    <w:rsid w:val="005E0318"/>
    <w:rsid w:val="005F472A"/>
    <w:rsid w:val="00626AD6"/>
    <w:rsid w:val="00627159"/>
    <w:rsid w:val="00665C20"/>
    <w:rsid w:val="00700339"/>
    <w:rsid w:val="007015FB"/>
    <w:rsid w:val="00772147"/>
    <w:rsid w:val="007A4B78"/>
    <w:rsid w:val="007F1787"/>
    <w:rsid w:val="008612F9"/>
    <w:rsid w:val="00882723"/>
    <w:rsid w:val="008A7B1F"/>
    <w:rsid w:val="009A3C8C"/>
    <w:rsid w:val="009B6860"/>
    <w:rsid w:val="00A922C9"/>
    <w:rsid w:val="00AC4A8B"/>
    <w:rsid w:val="00AF6ECD"/>
    <w:rsid w:val="00B04787"/>
    <w:rsid w:val="00B121B2"/>
    <w:rsid w:val="00C92F5F"/>
    <w:rsid w:val="00C93BAE"/>
    <w:rsid w:val="00C946A0"/>
    <w:rsid w:val="00CF07EA"/>
    <w:rsid w:val="00D76255"/>
    <w:rsid w:val="00EB639E"/>
    <w:rsid w:val="00FD472C"/>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6A61"/>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Transparencia</cp:lastModifiedBy>
  <cp:revision>2</cp:revision>
  <cp:lastPrinted>2022-12-20T12:23:00Z</cp:lastPrinted>
  <dcterms:created xsi:type="dcterms:W3CDTF">2022-12-23T13:32:00Z</dcterms:created>
  <dcterms:modified xsi:type="dcterms:W3CDTF">2022-12-23T13:32:00Z</dcterms:modified>
</cp:coreProperties>
</file>